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75" w:rsidRDefault="00000975" w:rsidP="00000975">
      <w:pPr>
        <w:pStyle w:val="Heading1"/>
      </w:pPr>
      <w:r>
        <w:t>Example of Two Column Story Catcher</w:t>
      </w:r>
    </w:p>
    <w:p w:rsidR="00000975" w:rsidRDefault="00000975"/>
    <w:p w:rsidR="00F93673" w:rsidRDefault="00F93673">
      <w:r>
        <w:t>Note: I changed a couple of names and a company for confidentiality reasons</w:t>
      </w:r>
    </w:p>
    <w:p w:rsidR="00F93673" w:rsidRDefault="00F93673"/>
    <w:tbl>
      <w:tblPr>
        <w:tblStyle w:val="TableGrid"/>
        <w:tblW w:w="10818" w:type="dxa"/>
        <w:jc w:val="center"/>
        <w:tblLayout w:type="fixed"/>
        <w:tblLook w:val="04A0" w:firstRow="1" w:lastRow="0" w:firstColumn="1" w:lastColumn="0" w:noHBand="0" w:noVBand="1"/>
      </w:tblPr>
      <w:tblGrid>
        <w:gridCol w:w="3438"/>
        <w:gridCol w:w="7380"/>
      </w:tblGrid>
      <w:tr w:rsidR="00000975" w:rsidRPr="00FA6267" w:rsidTr="00000975">
        <w:trPr>
          <w:jc w:val="center"/>
        </w:trPr>
        <w:tc>
          <w:tcPr>
            <w:tcW w:w="3438" w:type="dxa"/>
          </w:tcPr>
          <w:p w:rsidR="00000975" w:rsidRPr="00FA6267" w:rsidRDefault="00000975" w:rsidP="002233EB">
            <w:pPr>
              <w:rPr>
                <w:sz w:val="24"/>
                <w:szCs w:val="24"/>
              </w:rPr>
            </w:pPr>
            <w:r w:rsidRPr="00FA6267">
              <w:rPr>
                <w:sz w:val="24"/>
                <w:szCs w:val="24"/>
              </w:rPr>
              <w:t>Aligning behavior with Why and higher purpose</w:t>
            </w:r>
          </w:p>
        </w:tc>
        <w:tc>
          <w:tcPr>
            <w:tcW w:w="7380" w:type="dxa"/>
          </w:tcPr>
          <w:p w:rsidR="00000975" w:rsidRPr="00FA6267" w:rsidRDefault="005B4FF7" w:rsidP="002233EB">
            <w:pPr>
              <w:pStyle w:val="talk-transcriptpara"/>
              <w:rPr>
                <w:rFonts w:asciiTheme="minorHAnsi" w:hAnsiTheme="minorHAnsi"/>
              </w:rPr>
            </w:pPr>
            <w:r w:rsidRPr="005B4FF7">
              <w:rPr>
                <w:rFonts w:asciiTheme="minorHAnsi" w:hAnsiTheme="minorHAnsi"/>
                <w:color w:val="000000" w:themeColor="text1"/>
                <w:u w:val="single"/>
              </w:rPr>
              <w:t>John Doe</w:t>
            </w:r>
            <w:r w:rsidR="00000975">
              <w:rPr>
                <w:rFonts w:asciiTheme="minorHAnsi" w:hAnsiTheme="minorHAnsi"/>
              </w:rPr>
              <w:t xml:space="preserve">, pg. 4 of </w:t>
            </w:r>
            <w:r w:rsidR="00000975" w:rsidRPr="00FA6267">
              <w:rPr>
                <w:rFonts w:asciiTheme="minorHAnsi" w:hAnsiTheme="minorHAnsi"/>
              </w:rPr>
              <w:t xml:space="preserve"> conversation notes where he helps a tech who isn’t putting needed overtime connect the desired behavior—working overtime so the customer can use their car sooner rather than later—with the value generated to the another human being and making their lives easier. Also great example of connecting with higher purpose.</w:t>
            </w:r>
          </w:p>
        </w:tc>
      </w:tr>
      <w:tr w:rsidR="00000975" w:rsidRPr="00FA6267" w:rsidTr="00000975">
        <w:trPr>
          <w:jc w:val="center"/>
        </w:trPr>
        <w:tc>
          <w:tcPr>
            <w:tcW w:w="3438" w:type="dxa"/>
          </w:tcPr>
          <w:p w:rsidR="00000975" w:rsidRPr="00FA6267" w:rsidRDefault="00000975" w:rsidP="002233EB">
            <w:pPr>
              <w:rPr>
                <w:sz w:val="24"/>
                <w:szCs w:val="24"/>
              </w:rPr>
            </w:pPr>
            <w:r>
              <w:rPr>
                <w:sz w:val="24"/>
                <w:szCs w:val="24"/>
              </w:rPr>
              <w:t>Ignoring early warning signs</w:t>
            </w:r>
          </w:p>
        </w:tc>
        <w:tc>
          <w:tcPr>
            <w:tcW w:w="7380" w:type="dxa"/>
          </w:tcPr>
          <w:p w:rsidR="00000975" w:rsidRPr="00FA6267" w:rsidRDefault="00F93673" w:rsidP="002233EB">
            <w:pPr>
              <w:pStyle w:val="talk-transcriptpara"/>
              <w:rPr>
                <w:rFonts w:asciiTheme="minorHAnsi" w:hAnsiTheme="minorHAnsi"/>
              </w:rPr>
            </w:pPr>
            <w:r>
              <w:rPr>
                <w:rFonts w:asciiTheme="minorHAnsi" w:hAnsiTheme="minorHAnsi"/>
              </w:rPr>
              <w:t xml:space="preserve">Jeff’s </w:t>
            </w:r>
            <w:bookmarkStart w:id="0" w:name="_GoBack"/>
            <w:bookmarkEnd w:id="0"/>
            <w:r w:rsidR="00000975" w:rsidRPr="00FA6267">
              <w:rPr>
                <w:rFonts w:asciiTheme="minorHAnsi" w:hAnsiTheme="minorHAnsi"/>
              </w:rPr>
              <w:t>Basenji</w:t>
            </w:r>
            <w:r w:rsidR="00000975">
              <w:rPr>
                <w:rFonts w:asciiTheme="minorHAnsi" w:hAnsiTheme="minorHAnsi"/>
              </w:rPr>
              <w:t xml:space="preserve"> jumping through plate glass window after indicating he wanted to come in and they ignored him.</w:t>
            </w:r>
          </w:p>
        </w:tc>
      </w:tr>
      <w:tr w:rsidR="00000975" w:rsidRPr="00FA6267" w:rsidTr="00000975">
        <w:trPr>
          <w:jc w:val="center"/>
        </w:trPr>
        <w:tc>
          <w:tcPr>
            <w:tcW w:w="3438" w:type="dxa"/>
          </w:tcPr>
          <w:p w:rsidR="00000975" w:rsidRPr="00FA6267" w:rsidRDefault="00000975" w:rsidP="002233EB">
            <w:pPr>
              <w:rPr>
                <w:sz w:val="24"/>
                <w:szCs w:val="24"/>
              </w:rPr>
            </w:pPr>
            <w:r w:rsidRPr="00FA6267">
              <w:rPr>
                <w:sz w:val="24"/>
                <w:szCs w:val="24"/>
              </w:rPr>
              <w:t>How we elicit responses in others, think it’s them, but it’s us</w:t>
            </w:r>
          </w:p>
        </w:tc>
        <w:tc>
          <w:tcPr>
            <w:tcW w:w="7380" w:type="dxa"/>
          </w:tcPr>
          <w:p w:rsidR="00000975" w:rsidRPr="00FA6267" w:rsidRDefault="00000975" w:rsidP="002233EB">
            <w:pPr>
              <w:pStyle w:val="talk-transcriptpara"/>
              <w:rPr>
                <w:rFonts w:asciiTheme="minorHAnsi" w:hAnsiTheme="minorHAnsi"/>
              </w:rPr>
            </w:pPr>
            <w:proofErr w:type="gramStart"/>
            <w:r w:rsidRPr="00FA6267">
              <w:rPr>
                <w:rFonts w:asciiTheme="minorHAnsi" w:hAnsiTheme="minorHAnsi"/>
              </w:rPr>
              <w:t>Me</w:t>
            </w:r>
            <w:proofErr w:type="gramEnd"/>
            <w:r w:rsidRPr="00FA6267">
              <w:rPr>
                <w:rFonts w:asciiTheme="minorHAnsi" w:hAnsiTheme="minorHAnsi"/>
              </w:rPr>
              <w:t xml:space="preserve"> at UCONN and UMO and how I elicited different responses and I thought at first it’s them.</w:t>
            </w:r>
          </w:p>
        </w:tc>
      </w:tr>
      <w:tr w:rsidR="00000975" w:rsidRPr="00FA6267" w:rsidTr="00000975">
        <w:trPr>
          <w:jc w:val="center"/>
        </w:trPr>
        <w:tc>
          <w:tcPr>
            <w:tcW w:w="3438" w:type="dxa"/>
          </w:tcPr>
          <w:p w:rsidR="00000975" w:rsidRPr="00FA6267" w:rsidRDefault="00000975" w:rsidP="002233EB">
            <w:pPr>
              <w:rPr>
                <w:sz w:val="24"/>
                <w:szCs w:val="24"/>
              </w:rPr>
            </w:pPr>
            <w:r w:rsidRPr="00FA6267">
              <w:rPr>
                <w:sz w:val="24"/>
                <w:szCs w:val="24"/>
              </w:rPr>
              <w:t>Analogy to pack a punch</w:t>
            </w:r>
          </w:p>
        </w:tc>
        <w:tc>
          <w:tcPr>
            <w:tcW w:w="7380" w:type="dxa"/>
          </w:tcPr>
          <w:p w:rsidR="00000975" w:rsidRPr="00FA6267" w:rsidRDefault="00000975" w:rsidP="002233EB">
            <w:pPr>
              <w:pStyle w:val="talk-transcriptpara"/>
              <w:rPr>
                <w:rFonts w:asciiTheme="minorHAnsi" w:hAnsiTheme="minorHAnsi"/>
              </w:rPr>
            </w:pPr>
            <w:r w:rsidRPr="00FA6267">
              <w:rPr>
                <w:rFonts w:asciiTheme="minorHAnsi" w:hAnsiTheme="minorHAnsi"/>
              </w:rPr>
              <w:t>Around 5:45 left in Michael Levin’s interview with eofire.com he tells the “reverse the flow” story about the septic tank person… think about how to use this as a metaphor.</w:t>
            </w:r>
          </w:p>
          <w:p w:rsidR="00000975" w:rsidRPr="00FA6267" w:rsidRDefault="00000975" w:rsidP="002233EB">
            <w:pPr>
              <w:pStyle w:val="talk-transcriptpara"/>
              <w:rPr>
                <w:rFonts w:asciiTheme="minorHAnsi" w:hAnsiTheme="minorHAnsi"/>
              </w:rPr>
            </w:pPr>
            <w:r w:rsidRPr="00FA6267">
              <w:rPr>
                <w:rFonts w:asciiTheme="minorHAnsi" w:hAnsiTheme="minorHAnsi"/>
              </w:rPr>
              <w:t>His Barbara Corcoran story.</w:t>
            </w:r>
          </w:p>
          <w:p w:rsidR="00000975" w:rsidRPr="00FA6267" w:rsidRDefault="00000975" w:rsidP="002233EB">
            <w:pPr>
              <w:pStyle w:val="talk-transcriptpara"/>
              <w:rPr>
                <w:rFonts w:asciiTheme="minorHAnsi" w:hAnsiTheme="minorHAnsi"/>
              </w:rPr>
            </w:pPr>
            <w:r w:rsidRPr="00FA6267">
              <w:rPr>
                <w:rFonts w:asciiTheme="minorHAnsi" w:hAnsiTheme="minorHAnsi"/>
              </w:rPr>
              <w:t>His Shark Tank story and how it made him see his business in a different light.</w:t>
            </w:r>
          </w:p>
          <w:p w:rsidR="00000975" w:rsidRPr="00FA6267" w:rsidRDefault="00000975" w:rsidP="002233EB">
            <w:pPr>
              <w:pStyle w:val="talk-transcriptpara"/>
              <w:rPr>
                <w:rFonts w:asciiTheme="minorHAnsi" w:hAnsiTheme="minorHAnsi"/>
              </w:rPr>
            </w:pPr>
          </w:p>
        </w:tc>
      </w:tr>
      <w:tr w:rsidR="00000975" w:rsidRPr="00FA6267" w:rsidTr="00000975">
        <w:trPr>
          <w:jc w:val="center"/>
        </w:trPr>
        <w:tc>
          <w:tcPr>
            <w:tcW w:w="3438" w:type="dxa"/>
          </w:tcPr>
          <w:p w:rsidR="00000975" w:rsidRPr="00FA6267" w:rsidRDefault="00000975" w:rsidP="002233EB">
            <w:pPr>
              <w:rPr>
                <w:sz w:val="24"/>
                <w:szCs w:val="24"/>
              </w:rPr>
            </w:pPr>
            <w:r w:rsidRPr="00FA6267">
              <w:rPr>
                <w:sz w:val="24"/>
                <w:szCs w:val="24"/>
              </w:rPr>
              <w:t>Importance of credibility</w:t>
            </w:r>
          </w:p>
        </w:tc>
        <w:tc>
          <w:tcPr>
            <w:tcW w:w="7380" w:type="dxa"/>
          </w:tcPr>
          <w:p w:rsidR="00000975" w:rsidRPr="00FA6267" w:rsidRDefault="00000975" w:rsidP="002233EB">
            <w:pPr>
              <w:pStyle w:val="talk-transcriptpara"/>
              <w:rPr>
                <w:rFonts w:asciiTheme="minorHAnsi" w:hAnsiTheme="minorHAnsi"/>
              </w:rPr>
            </w:pPr>
            <w:r w:rsidRPr="00FA6267">
              <w:rPr>
                <w:rFonts w:asciiTheme="minorHAnsi" w:hAnsiTheme="minorHAnsi"/>
              </w:rPr>
              <w:t xml:space="preserve">The importance of credibility in advance. The young woman sharing three key copywriting tips on </w:t>
            </w:r>
            <w:proofErr w:type="spellStart"/>
            <w:r w:rsidRPr="00FA6267">
              <w:rPr>
                <w:rFonts w:asciiTheme="minorHAnsi" w:hAnsiTheme="minorHAnsi"/>
              </w:rPr>
              <w:t>youtube</w:t>
            </w:r>
            <w:proofErr w:type="spellEnd"/>
            <w:r w:rsidRPr="00FA6267">
              <w:rPr>
                <w:rFonts w:asciiTheme="minorHAnsi" w:hAnsiTheme="minorHAnsi"/>
              </w:rPr>
              <w:t xml:space="preserve">. Didn’t recognize her, there was nothing that talked about her credibility, moved on. Then came to Matt </w:t>
            </w:r>
            <w:proofErr w:type="spellStart"/>
            <w:r w:rsidRPr="00FA6267">
              <w:rPr>
                <w:rFonts w:asciiTheme="minorHAnsi" w:hAnsiTheme="minorHAnsi"/>
              </w:rPr>
              <w:t>Furey</w:t>
            </w:r>
            <w:proofErr w:type="spellEnd"/>
            <w:r w:rsidRPr="00FA6267">
              <w:rPr>
                <w:rFonts w:asciiTheme="minorHAnsi" w:hAnsiTheme="minorHAnsi"/>
              </w:rPr>
              <w:t>. I know who he is from his reputation. He’s telling his origin story. It was told in a very slow, ponderous way. I would have turned it off within 30 seconds and rolled my eyes at some of his poor public speaking if it wasn’t for the fact that I knew he was super successful.</w:t>
            </w:r>
          </w:p>
        </w:tc>
      </w:tr>
      <w:tr w:rsidR="00000975" w:rsidRPr="00FA6267" w:rsidTr="00000975">
        <w:trPr>
          <w:jc w:val="center"/>
        </w:trPr>
        <w:tc>
          <w:tcPr>
            <w:tcW w:w="3438" w:type="dxa"/>
          </w:tcPr>
          <w:p w:rsidR="00000975" w:rsidRPr="00FA6267" w:rsidRDefault="00000975" w:rsidP="002233EB">
            <w:pPr>
              <w:rPr>
                <w:sz w:val="24"/>
                <w:szCs w:val="24"/>
              </w:rPr>
            </w:pPr>
            <w:r w:rsidRPr="00FA6267">
              <w:rPr>
                <w:sz w:val="24"/>
                <w:szCs w:val="24"/>
              </w:rPr>
              <w:t>Visual to make a po</w:t>
            </w:r>
            <w:r>
              <w:rPr>
                <w:sz w:val="24"/>
                <w:szCs w:val="24"/>
              </w:rPr>
              <w:t>int, find the right element and a</w:t>
            </w:r>
            <w:r w:rsidRPr="00FA6267">
              <w:rPr>
                <w:sz w:val="24"/>
                <w:szCs w:val="24"/>
              </w:rPr>
              <w:t>udience</w:t>
            </w:r>
          </w:p>
        </w:tc>
        <w:tc>
          <w:tcPr>
            <w:tcW w:w="7380" w:type="dxa"/>
          </w:tcPr>
          <w:p w:rsidR="00000975" w:rsidRPr="00FA6267" w:rsidRDefault="00000975" w:rsidP="002233EB">
            <w:pPr>
              <w:pStyle w:val="talk-transcriptpara"/>
              <w:rPr>
                <w:rFonts w:asciiTheme="minorHAnsi" w:hAnsiTheme="minorHAnsi"/>
              </w:rPr>
            </w:pPr>
            <w:r w:rsidRPr="00FA6267">
              <w:rPr>
                <w:rFonts w:asciiTheme="minorHAnsi" w:hAnsiTheme="minorHAnsi"/>
              </w:rPr>
              <w:t>David Whyte talking about how the swan’s grace emerges simply by coming into contact with its element. Combine that with I want to go where I’m celebrated, not tolerated.</w:t>
            </w:r>
          </w:p>
        </w:tc>
      </w:tr>
      <w:tr w:rsidR="00000975" w:rsidRPr="00FA6267" w:rsidTr="00000975">
        <w:trPr>
          <w:jc w:val="center"/>
        </w:trPr>
        <w:tc>
          <w:tcPr>
            <w:tcW w:w="3438" w:type="dxa"/>
          </w:tcPr>
          <w:p w:rsidR="00000975" w:rsidRPr="00FA6267" w:rsidRDefault="00000975" w:rsidP="002233EB">
            <w:pPr>
              <w:rPr>
                <w:sz w:val="24"/>
                <w:szCs w:val="24"/>
              </w:rPr>
            </w:pPr>
            <w:r w:rsidRPr="00FA6267">
              <w:rPr>
                <w:sz w:val="24"/>
                <w:szCs w:val="24"/>
              </w:rPr>
              <w:t xml:space="preserve">Analogy, speaking in terms of customers </w:t>
            </w:r>
          </w:p>
        </w:tc>
        <w:tc>
          <w:tcPr>
            <w:tcW w:w="7380" w:type="dxa"/>
          </w:tcPr>
          <w:p w:rsidR="00000975" w:rsidRPr="00FA6267" w:rsidRDefault="00000975" w:rsidP="002233EB">
            <w:pPr>
              <w:pStyle w:val="talk-transcriptpara"/>
              <w:rPr>
                <w:rFonts w:asciiTheme="minorHAnsi" w:hAnsiTheme="minorHAnsi"/>
              </w:rPr>
            </w:pPr>
            <w:r w:rsidRPr="00FA6267">
              <w:rPr>
                <w:rFonts w:asciiTheme="minorHAnsi" w:hAnsiTheme="minorHAnsi"/>
              </w:rPr>
              <w:t>Speak in language of your customer. Rather than 16 gigs, you can say thousands of songs in your pocket</w:t>
            </w:r>
          </w:p>
        </w:tc>
      </w:tr>
      <w:tr w:rsidR="00000975" w:rsidRPr="00FA6267" w:rsidTr="00000975">
        <w:trPr>
          <w:jc w:val="center"/>
        </w:trPr>
        <w:tc>
          <w:tcPr>
            <w:tcW w:w="3438" w:type="dxa"/>
          </w:tcPr>
          <w:p w:rsidR="00000975" w:rsidRPr="00FA6267" w:rsidRDefault="00000975" w:rsidP="002233EB">
            <w:pPr>
              <w:rPr>
                <w:sz w:val="24"/>
                <w:szCs w:val="24"/>
              </w:rPr>
            </w:pPr>
            <w:r w:rsidRPr="00FA6267">
              <w:rPr>
                <w:sz w:val="24"/>
                <w:szCs w:val="24"/>
              </w:rPr>
              <w:t xml:space="preserve">Leader’s messages, everything </w:t>
            </w:r>
            <w:r w:rsidRPr="00FA6267">
              <w:rPr>
                <w:sz w:val="24"/>
                <w:szCs w:val="24"/>
              </w:rPr>
              <w:lastRenderedPageBreak/>
              <w:t>matters</w:t>
            </w:r>
          </w:p>
        </w:tc>
        <w:tc>
          <w:tcPr>
            <w:tcW w:w="7380" w:type="dxa"/>
          </w:tcPr>
          <w:p w:rsidR="00000975" w:rsidRPr="00FA6267" w:rsidRDefault="00000975" w:rsidP="005B4FF7">
            <w:pPr>
              <w:pStyle w:val="talk-transcriptpara"/>
              <w:rPr>
                <w:rFonts w:asciiTheme="minorHAnsi" w:hAnsiTheme="minorHAnsi"/>
              </w:rPr>
            </w:pPr>
            <w:r w:rsidRPr="00FA6267">
              <w:rPr>
                <w:rFonts w:asciiTheme="minorHAnsi" w:hAnsiTheme="minorHAnsi"/>
              </w:rPr>
              <w:lastRenderedPageBreak/>
              <w:t xml:space="preserve">Ben from </w:t>
            </w:r>
            <w:r w:rsidR="005B4FF7">
              <w:rPr>
                <w:rFonts w:asciiTheme="minorHAnsi" w:hAnsiTheme="minorHAnsi"/>
              </w:rPr>
              <w:t xml:space="preserve">ACME Tech Solutions </w:t>
            </w:r>
            <w:r w:rsidRPr="00FA6267">
              <w:rPr>
                <w:rFonts w:asciiTheme="minorHAnsi" w:hAnsiTheme="minorHAnsi"/>
              </w:rPr>
              <w:t xml:space="preserve">not taking notes after I said a couple of times to the group </w:t>
            </w:r>
            <w:r>
              <w:rPr>
                <w:rFonts w:asciiTheme="minorHAnsi" w:hAnsiTheme="minorHAnsi"/>
              </w:rPr>
              <w:t>about taking notes. I brought this up to</w:t>
            </w:r>
            <w:r w:rsidRPr="00FA6267">
              <w:rPr>
                <w:rFonts w:asciiTheme="minorHAnsi" w:hAnsiTheme="minorHAnsi"/>
              </w:rPr>
              <w:t xml:space="preserve"> him in a break </w:t>
            </w:r>
            <w:r w:rsidRPr="00FA6267">
              <w:rPr>
                <w:rFonts w:asciiTheme="minorHAnsi" w:hAnsiTheme="minorHAnsi"/>
              </w:rPr>
              <w:lastRenderedPageBreak/>
              <w:t>and he said he finds that it doesn’t help him. Asked him to share with the group…</w:t>
            </w:r>
          </w:p>
        </w:tc>
      </w:tr>
    </w:tbl>
    <w:p w:rsidR="00A82741" w:rsidRDefault="00F93673"/>
    <w:sectPr w:rsidR="00A8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75"/>
    <w:rsid w:val="00000975"/>
    <w:rsid w:val="000225F0"/>
    <w:rsid w:val="000C311A"/>
    <w:rsid w:val="00540316"/>
    <w:rsid w:val="005B4FF7"/>
    <w:rsid w:val="005C4A68"/>
    <w:rsid w:val="006823A2"/>
    <w:rsid w:val="00711D20"/>
    <w:rsid w:val="008C23E9"/>
    <w:rsid w:val="00B62A6B"/>
    <w:rsid w:val="00E30A26"/>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75"/>
    <w:pPr>
      <w:spacing w:after="200" w:line="276" w:lineRule="auto"/>
      <w:ind w:left="0" w:firstLine="0"/>
    </w:pPr>
    <w:rPr>
      <w:rFonts w:eastAsiaTheme="minorEastAsia"/>
    </w:rPr>
  </w:style>
  <w:style w:type="paragraph" w:styleId="Heading1">
    <w:name w:val="heading 1"/>
    <w:basedOn w:val="Normal"/>
    <w:next w:val="Normal"/>
    <w:link w:val="Heading1Char"/>
    <w:uiPriority w:val="9"/>
    <w:qFormat/>
    <w:rsid w:val="00540316"/>
    <w:pPr>
      <w:keepNext/>
      <w:keepLines/>
      <w:spacing w:before="480" w:after="0" w:line="240" w:lineRule="auto"/>
      <w:jc w:val="center"/>
      <w:outlineLvl w:val="0"/>
    </w:pPr>
    <w:rPr>
      <w:rFonts w:ascii="Tahoma" w:eastAsiaTheme="majorEastAsia" w:hAnsi="Tahoma" w:cstheme="majorBidi"/>
      <w:b/>
      <w:bCs/>
      <w:color w:val="000000" w:themeColor="text1"/>
      <w:sz w:val="32"/>
      <w:szCs w:val="28"/>
    </w:rPr>
  </w:style>
  <w:style w:type="paragraph" w:styleId="Heading2">
    <w:name w:val="heading 2"/>
    <w:basedOn w:val="Normal"/>
    <w:next w:val="Normal"/>
    <w:link w:val="Heading2Char"/>
    <w:uiPriority w:val="9"/>
    <w:unhideWhenUsed/>
    <w:qFormat/>
    <w:rsid w:val="00711D20"/>
    <w:pPr>
      <w:keepNext/>
      <w:keepLines/>
      <w:spacing w:before="200" w:after="0" w:line="240" w:lineRule="auto"/>
      <w:outlineLvl w:val="1"/>
    </w:pPr>
    <w:rPr>
      <w:rFonts w:ascii="Arial Black" w:eastAsiaTheme="majorEastAsia" w:hAnsi="Arial Black" w:cstheme="majorBidi"/>
      <w:b/>
      <w:bCs/>
      <w:color w:val="00206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16"/>
    <w:rPr>
      <w:rFonts w:ascii="Tahoma" w:eastAsiaTheme="majorEastAsia" w:hAnsi="Tahoma" w:cstheme="majorBidi"/>
      <w:b/>
      <w:bCs/>
      <w:color w:val="000000" w:themeColor="text1"/>
      <w:sz w:val="32"/>
      <w:szCs w:val="28"/>
    </w:rPr>
  </w:style>
  <w:style w:type="character" w:customStyle="1" w:styleId="Heading2Char">
    <w:name w:val="Heading 2 Char"/>
    <w:basedOn w:val="DefaultParagraphFont"/>
    <w:link w:val="Heading2"/>
    <w:uiPriority w:val="9"/>
    <w:rsid w:val="00711D20"/>
    <w:rPr>
      <w:rFonts w:ascii="Arial Black" w:eastAsiaTheme="majorEastAsia" w:hAnsi="Arial Black" w:cstheme="majorBidi"/>
      <w:b/>
      <w:bCs/>
      <w:color w:val="002060"/>
      <w:sz w:val="26"/>
      <w:szCs w:val="26"/>
    </w:rPr>
  </w:style>
  <w:style w:type="table" w:styleId="TableGrid">
    <w:name w:val="Table Grid"/>
    <w:basedOn w:val="TableNormal"/>
    <w:rsid w:val="00000975"/>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k-transcriptpara">
    <w:name w:val="talk-transcript__para"/>
    <w:basedOn w:val="Normal"/>
    <w:rsid w:val="000009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75"/>
    <w:pPr>
      <w:spacing w:after="200" w:line="276" w:lineRule="auto"/>
      <w:ind w:left="0" w:firstLine="0"/>
    </w:pPr>
    <w:rPr>
      <w:rFonts w:eastAsiaTheme="minorEastAsia"/>
    </w:rPr>
  </w:style>
  <w:style w:type="paragraph" w:styleId="Heading1">
    <w:name w:val="heading 1"/>
    <w:basedOn w:val="Normal"/>
    <w:next w:val="Normal"/>
    <w:link w:val="Heading1Char"/>
    <w:uiPriority w:val="9"/>
    <w:qFormat/>
    <w:rsid w:val="00540316"/>
    <w:pPr>
      <w:keepNext/>
      <w:keepLines/>
      <w:spacing w:before="480" w:after="0" w:line="240" w:lineRule="auto"/>
      <w:jc w:val="center"/>
      <w:outlineLvl w:val="0"/>
    </w:pPr>
    <w:rPr>
      <w:rFonts w:ascii="Tahoma" w:eastAsiaTheme="majorEastAsia" w:hAnsi="Tahoma" w:cstheme="majorBidi"/>
      <w:b/>
      <w:bCs/>
      <w:color w:val="000000" w:themeColor="text1"/>
      <w:sz w:val="32"/>
      <w:szCs w:val="28"/>
    </w:rPr>
  </w:style>
  <w:style w:type="paragraph" w:styleId="Heading2">
    <w:name w:val="heading 2"/>
    <w:basedOn w:val="Normal"/>
    <w:next w:val="Normal"/>
    <w:link w:val="Heading2Char"/>
    <w:uiPriority w:val="9"/>
    <w:unhideWhenUsed/>
    <w:qFormat/>
    <w:rsid w:val="00711D20"/>
    <w:pPr>
      <w:keepNext/>
      <w:keepLines/>
      <w:spacing w:before="200" w:after="0" w:line="240" w:lineRule="auto"/>
      <w:outlineLvl w:val="1"/>
    </w:pPr>
    <w:rPr>
      <w:rFonts w:ascii="Arial Black" w:eastAsiaTheme="majorEastAsia" w:hAnsi="Arial Black" w:cstheme="majorBidi"/>
      <w:b/>
      <w:bCs/>
      <w:color w:val="00206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16"/>
    <w:rPr>
      <w:rFonts w:ascii="Tahoma" w:eastAsiaTheme="majorEastAsia" w:hAnsi="Tahoma" w:cstheme="majorBidi"/>
      <w:b/>
      <w:bCs/>
      <w:color w:val="000000" w:themeColor="text1"/>
      <w:sz w:val="32"/>
      <w:szCs w:val="28"/>
    </w:rPr>
  </w:style>
  <w:style w:type="character" w:customStyle="1" w:styleId="Heading2Char">
    <w:name w:val="Heading 2 Char"/>
    <w:basedOn w:val="DefaultParagraphFont"/>
    <w:link w:val="Heading2"/>
    <w:uiPriority w:val="9"/>
    <w:rsid w:val="00711D20"/>
    <w:rPr>
      <w:rFonts w:ascii="Arial Black" w:eastAsiaTheme="majorEastAsia" w:hAnsi="Arial Black" w:cstheme="majorBidi"/>
      <w:b/>
      <w:bCs/>
      <w:color w:val="002060"/>
      <w:sz w:val="26"/>
      <w:szCs w:val="26"/>
    </w:rPr>
  </w:style>
  <w:style w:type="table" w:styleId="TableGrid">
    <w:name w:val="Table Grid"/>
    <w:basedOn w:val="TableNormal"/>
    <w:rsid w:val="00000975"/>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k-transcriptpara">
    <w:name w:val="talk-transcript__para"/>
    <w:basedOn w:val="Normal"/>
    <w:rsid w:val="00000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Lee</cp:lastModifiedBy>
  <cp:revision>3</cp:revision>
  <dcterms:created xsi:type="dcterms:W3CDTF">2015-03-12T00:11:00Z</dcterms:created>
  <dcterms:modified xsi:type="dcterms:W3CDTF">2015-03-12T11:05:00Z</dcterms:modified>
</cp:coreProperties>
</file>